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16"/>
    <w:p>
      <w:pPr>
        <w:pStyle w:val="Heading1"/>
      </w:pPr>
      <w:r>
        <w:t xml:space="preserve">Homiletics Analysis: Romans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16 is the concluding chapter of Paul’s most theologically dense letter, and it functions as far more than an administrative postscript. The chapter falls into four movements: (1) a commendation of Phoebe as a deacon and patron traveling to Rome (vv. 1–2); (2) an extended greeting list naming twenty-six individuals by name, with compressed but pointed descriptions of their service, suffering, and standing in Christ (vv. 3–16); (3) a sharp warning against those who cause divisions and create obstacles contrary to the doctrine the Romans have been taught, followed by an assurance of the God who will soon crush Satan under their feet (vv. 17–20); and (4) greetings from Paul’s co-workers in Corinth (vv. 21–23), followed by a final doxology that reaches back to recapitulate the letter’s entire theological argument — the mystery now revealed, the gospel proclaimed among the nations, the obedience of faith, and glory to the only wise God through Jesus Christ forever (vv. 25–27).</w:t>
      </w:r>
    </w:p>
    <w:p>
      <w:pPr>
        <w:pStyle w:val="BodyText"/>
      </w:pPr>
      <w:r>
        <w:t xml:space="preserve">The greeting list is the longest in the Pauline corpus and is notable for its demographic breadth: men and women, Jewish and Gentile, slave and free, prominent patrons and unnamed household members. Paul calls people</w:t>
      </w:r>
      <w:r>
        <w:t xml:space="preserve"> </w:t>
      </w:r>
      <w:r>
        <w:t xml:space="preserve">“beloved,”</w:t>
      </w:r>
      <w:r>
        <w:t xml:space="preserve"> </w:t>
      </w:r>
      <w:r>
        <w:t xml:space="preserve">“co-worker,”</w:t>
      </w:r>
      <w:r>
        <w:t xml:space="preserve"> </w:t>
      </w:r>
      <w:r>
        <w:t xml:space="preserve">“approved in Christ,”</w:t>
      </w:r>
      <w:r>
        <w:t xml:space="preserve"> </w:t>
      </w:r>
      <w:r>
        <w:t xml:space="preserve">“outstanding among the apostles,”</w:t>
      </w:r>
      <w:r>
        <w:t xml:space="preserve"> </w:t>
      </w:r>
      <w:r>
        <w:t xml:space="preserve">“first convert,”</w:t>
      </w:r>
      <w:r>
        <w:t xml:space="preserve"> </w:t>
      </w:r>
      <w:r>
        <w:t xml:space="preserve">and</w:t>
      </w:r>
      <w:r>
        <w:t xml:space="preserve"> </w:t>
      </w:r>
      <w:r>
        <w:t xml:space="preserve">“mother to me as well.”</w:t>
      </w:r>
      <w:r>
        <w:t xml:space="preserve"> </w:t>
      </w:r>
      <w:r>
        <w:t xml:space="preserve">The list is not social ceremony — it is a theology of the body of Christ in miniature, demonstrating that the gospel Paul has argued for in chapters 1–15 produces exactly the kind of trans-ethnic, cross-social community he has described.</w:t>
      </w:r>
    </w:p>
    <w:p>
      <w:pPr>
        <w:pStyle w:val="BodyText"/>
      </w:pPr>
      <w:r>
        <w:rPr>
          <w:b/>
          <w:bCs/>
        </w:rPr>
        <w:t xml:space="preserve">This Text — Intent</w:t>
      </w:r>
    </w:p>
    <w:p>
      <w:pPr>
        <w:pStyle w:val="BodyText"/>
      </w:pPr>
      <w:r>
        <w:t xml:space="preserve">God’s intent through this chapter is at least threefold. First, He is demonstrating that the theology of Romans 1–15 is not abstract — it has a face, and many faces, in the actual community of faith. The gospel produces real people who suffer, serve, risk, and belong to one another across every social boundary. Second, He is issuing a pastoral warning that the unity and doctrine on which the community is built must be actively guarded — false teachers are not hypothetical but present, and the church must be wise and innocent. Third, He is closing the letter with a doxology that frames everything — Paul’s ministry, the Roman church’s existence, the gospel’s advance among the nations — as the outworking of a mystery hidden for ages and now revealed, to the glory of the only wise God. The reader is meant to finish Romans not merely informed but overwhelmed — with the scope, the coherence, the beauty, and the glory of God’s plan of redemption, now made visible in a community of named, known, beloved people.</w:t>
      </w:r>
    </w:p>
    <w:p>
      <w:r>
        <w:pict>
          <v:rect style="width:0;height:1.5pt" o:hralign="center" o:hrstd="t" o:hr="t"/>
        </w:pict>
      </w:r>
    </w:p>
    <w:p>
      <w:pPr>
        <w:pStyle w:val="FirstParagraph"/>
      </w:pPr>
      <w:r>
        <w:rPr>
          <w:b/>
          <w:bCs/>
        </w:rPr>
        <w:t xml:space="preserve">Subject Sentence:</w:t>
      </w:r>
      <w:r>
        <w:t xml:space="preserve"> </w:t>
      </w:r>
      <w:r>
        <w:t xml:space="preserve">The gospel that unites Jews and Gentiles in one body now visibly on display in Rome — and glory to God alone.</w:t>
      </w:r>
    </w:p>
    <w:p>
      <w:r>
        <w:pict>
          <v:rect style="width:0;height:1.5pt" o:hralign="center" o:hrstd="t" o:hr="t"/>
        </w:pict>
      </w:r>
    </w:p>
    <w:p>
      <w:pPr>
        <w:pStyle w:val="FirstParagraph"/>
      </w:pPr>
      <w:r>
        <w:rPr>
          <w:b/>
          <w:bCs/>
        </w:rPr>
        <w:t xml:space="preserve">Primary Claim:</w:t>
      </w:r>
      <w:r>
        <w:t xml:space="preserve"> </w:t>
      </w:r>
      <w:r>
        <w:t xml:space="preserve">The gospel Paul has argued throughout Romans is not a system of ideas but a living community of real people, bound together across every social division by grace — and the God who produced this community through the revealed mystery of the gospel deserves unending glory.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Phoebe as</w:t>
      </w:r>
      <w:r>
        <w:rPr>
          <w:b/>
          <w:bCs/>
        </w:rPr>
        <w:t xml:space="preserve"> </w:t>
      </w:r>
      <w:r>
        <w:rPr>
          <w:b/>
          <w:bCs/>
        </w:rPr>
        <w:t xml:space="preserve">“deacon”</w:t>
      </w:r>
      <w:r>
        <w:rPr>
          <w:b/>
          <w:bCs/>
        </w:rPr>
        <w:t xml:space="preserve"> </w:t>
      </w:r>
      <w:r>
        <w:rPr>
          <w:b/>
          <w:bCs/>
        </w:rPr>
        <w:t xml:space="preserve">and</w:t>
      </w:r>
      <w:r>
        <w:rPr>
          <w:b/>
          <w:bCs/>
        </w:rPr>
        <w:t xml:space="preserve"> </w:t>
      </w:r>
      <w:r>
        <w:rPr>
          <w:b/>
          <w:bCs/>
        </w:rPr>
        <w:t xml:space="preserve">“patron”</w:t>
      </w:r>
      <w:r>
        <w:rPr>
          <w:b/>
          <w:bCs/>
        </w:rPr>
        <w:t xml:space="preserve"> </w:t>
      </w:r>
      <w:r>
        <w:rPr>
          <w:b/>
          <w:bCs/>
        </w:rPr>
        <w:t xml:space="preserve">(v. 1–2)</w:t>
      </w:r>
    </w:p>
    <w:p>
      <w:pPr>
        <w:pStyle w:val="BodyText"/>
      </w:pPr>
      <w:r>
        <w:t xml:space="preserve">The two terms applied to Phoebe —</w:t>
      </w:r>
      <w:r>
        <w:t xml:space="preserve"> </w:t>
      </w:r>
      <w:r>
        <w:rPr>
          <w:i/>
          <w:iCs/>
        </w:rPr>
        <w:t xml:space="preserve">diakonos</w:t>
      </w:r>
      <w:r>
        <w:t xml:space="preserve"> </w:t>
      </w:r>
      <w:r>
        <w:t xml:space="preserve">(servant/deacon) and</w:t>
      </w:r>
      <w:r>
        <w:t xml:space="preserve"> </w:t>
      </w:r>
      <w:r>
        <w:rPr>
          <w:i/>
          <w:iCs/>
        </w:rPr>
        <w:t xml:space="preserve">prostatis</w:t>
      </w:r>
      <w:r>
        <w:t xml:space="preserve"> </w:t>
      </w:r>
      <w:r>
        <w:t xml:space="preserve">(patron/benefactor) — generate significant interpretive discussion across traditions. The question is whether</w:t>
      </w:r>
      <w:r>
        <w:t xml:space="preserve"> </w:t>
      </w:r>
      <w:r>
        <w:rPr>
          <w:i/>
          <w:iCs/>
        </w:rPr>
        <w:t xml:space="preserve">diakonos</w:t>
      </w:r>
      <w:r>
        <w:t xml:space="preserve"> </w:t>
      </w:r>
      <w:r>
        <w:t xml:space="preserve">here is an informal descriptor (</w:t>
      </w:r>
      <w:r>
        <w:t xml:space="preserve">“servant of the church”</w:t>
      </w:r>
      <w:r>
        <w:t xml:space="preserve">) or a reference to a recognized office. The Reformed tradition has generally been cautious here, noting that the word is used informally elsewhere (Matthew 20:26; Romans 15:8) and that the question of women in office cannot be settled by this verse alone. What cannot be disputed is that</w:t>
      </w:r>
      <w:r>
        <w:t xml:space="preserve"> </w:t>
      </w:r>
      <w:r>
        <w:rPr>
          <w:i/>
          <w:iCs/>
        </w:rPr>
        <w:t xml:space="preserve">prostatis</w:t>
      </w:r>
      <w:r>
        <w:t xml:space="preserve"> </w:t>
      </w:r>
      <w:r>
        <w:t xml:space="preserve">carries significant social weight — it is the same root used for leaders in 1 Timothy 3:4–5 and Romans 12:8, and it likely refers to Phoebe’s role as a patron who used her social standing and resources to support Paul and others. Wesleyan and egalitarian interpreters argue that Phoebe’s commendation, combined with the many women named in the greeting list (vv. 3–16), provides cumulative evidence for women in recognized ministry roles. The Reformed complementarian reading acknowledges Phoebe’s evident significance and ministry without concluding that this text resolves the question of ordained office — the text commends her service and calls the Romans to support her, which is the operative point for exposition. The preacher should neither flatten Phoebe into a mere footnote nor leverage this text to settle a debate it is not primarily addressing.</w:t>
      </w:r>
    </w:p>
    <w:p>
      <w:pPr>
        <w:pStyle w:val="BodyText"/>
      </w:pPr>
      <w:r>
        <w:rPr>
          <w:b/>
          <w:bCs/>
        </w:rPr>
        <w:t xml:space="preserve">On Junia as</w:t>
      </w:r>
      <w:r>
        <w:rPr>
          <w:b/>
          <w:bCs/>
        </w:rPr>
        <w:t xml:space="preserve"> </w:t>
      </w:r>
      <w:r>
        <w:rPr>
          <w:b/>
          <w:bCs/>
        </w:rPr>
        <w:t xml:space="preserve">“outstanding among the apostles”</w:t>
      </w:r>
      <w:r>
        <w:rPr>
          <w:b/>
          <w:bCs/>
        </w:rPr>
        <w:t xml:space="preserve"> </w:t>
      </w:r>
      <w:r>
        <w:rPr>
          <w:b/>
          <w:bCs/>
        </w:rPr>
        <w:t xml:space="preserve">(v. 7)</w:t>
      </w:r>
    </w:p>
    <w:p>
      <w:pPr>
        <w:pStyle w:val="BodyText"/>
      </w:pPr>
      <w:r>
        <w:t xml:space="preserve">Romans 16:7 —</w:t>
      </w:r>
      <w:r>
        <w:t xml:space="preserve"> </w:t>
      </w:r>
      <w:r>
        <w:t xml:space="preserve">“Greet Andronicus and Junia, my fellow Jews who have been in prison with me. They are outstanding among the apostles, and they were in Christ before I was”</w:t>
      </w:r>
      <w:r>
        <w:t xml:space="preserve"> </w:t>
      </w:r>
      <w:r>
        <w:t xml:space="preserve">— is among the most debated verses in the Pauline corpus. Three distinct questions arise: (1) Is the name</w:t>
      </w:r>
      <w:r>
        <w:t xml:space="preserve"> </w:t>
      </w:r>
      <w:r>
        <w:rPr>
          <w:i/>
          <w:iCs/>
        </w:rPr>
        <w:t xml:space="preserve">Iounian</w:t>
      </w:r>
      <w:r>
        <w:t xml:space="preserve"> </w:t>
      </w:r>
      <w:r>
        <w:t xml:space="preserve">masculine (Junias) or feminine (Junia)? (2) Does</w:t>
      </w:r>
      <w:r>
        <w:t xml:space="preserve"> </w:t>
      </w:r>
      <w:r>
        <w:t xml:space="preserve">“among the apostles”</w:t>
      </w:r>
      <w:r>
        <w:t xml:space="preserve"> </w:t>
      </w:r>
      <w:r>
        <w:t xml:space="preserve">mean they were apostles themselves or were well-regarded by the apostles? (3) If Junia is a woman and an apostle, what follows for questions of ministry and office? On the first question, patristic evidence is overwhelming: Chrysostom, Origen, and Jerome all read the name as feminine —</w:t>
      </w:r>
      <w:r>
        <w:t xml:space="preserve"> </w:t>
      </w:r>
      <w:r>
        <w:t xml:space="preserve">“Junias”</w:t>
      </w:r>
      <w:r>
        <w:t xml:space="preserve"> </w:t>
      </w:r>
      <w:r>
        <w:t xml:space="preserve">as a male name has no attestation in the ancient world, while Junia is common. The feminine reading is now the consensus of modern scholarship and most translation committees. On the second question, the phrase</w:t>
      </w:r>
      <w:r>
        <w:t xml:space="preserve"> </w:t>
      </w:r>
      <w:r>
        <w:rPr>
          <w:i/>
          <w:iCs/>
        </w:rPr>
        <w:t xml:space="preserve">en tois apostolois</w:t>
      </w:r>
      <w:r>
        <w:t xml:space="preserve"> </w:t>
      </w:r>
      <w:r>
        <w:t xml:space="preserve">most naturally means</w:t>
      </w:r>
      <w:r>
        <w:t xml:space="preserve"> </w:t>
      </w:r>
      <w:r>
        <w:t xml:space="preserve">“among the apostles”</w:t>
      </w:r>
      <w:r>
        <w:t xml:space="preserve"> </w:t>
      </w:r>
      <w:r>
        <w:t xml:space="preserve">in an inclusive sense — Chrysostom explicitly celebrated that a woman could be called outstanding among the apostles. The Reformed reading acknowledges the grammatical evidence for the inclusive sense while noting that</w:t>
      </w:r>
      <w:r>
        <w:t xml:space="preserve"> </w:t>
      </w:r>
      <w:r>
        <w:t xml:space="preserve">“apostle”</w:t>
      </w:r>
      <w:r>
        <w:t xml:space="preserve"> </w:t>
      </w:r>
      <w:r>
        <w:t xml:space="preserve">in the New Testament carries a range of meanings — from the Twelve, to Paul as a late-born apostle, to Barnabas, Silas, and others functioning in a broader apostolic/missionary capacity (1 Corinthians 15:7; Galatians 1:19). Junia and Andronicus most likely served in this broader missionary/church-planting capacity — a genuinely remarkable commendation, and one the preacher should neither minimize nor use to bypass the broader canonical witness on questions of office.</w:t>
      </w:r>
    </w:p>
    <w:p>
      <w:pPr>
        <w:pStyle w:val="BodyText"/>
      </w:pPr>
      <w:r>
        <w:rPr>
          <w:b/>
          <w:bCs/>
        </w:rPr>
        <w:t xml:space="preserve">On the warning section (vv. 17–20)</w:t>
      </w:r>
    </w:p>
    <w:p>
      <w:pPr>
        <w:pStyle w:val="BodyText"/>
      </w:pPr>
      <w:r>
        <w:t xml:space="preserve">Some interpreters have questioned whether vv. 17–20 are an interpolation, given that a warning against false teachers appears abruptly after the greeting list. This is a text-critical minority position with no manuscript support and should be set aside. The warning is best read as Paul exercising pastoral vigilance precisely at the letter’s close — the theology he has labored to expound must be guarded, and he will not end without saying so. The description of false teachers who</w:t>
      </w:r>
      <w:r>
        <w:t xml:space="preserve"> </w:t>
      </w:r>
      <w:r>
        <w:t xml:space="preserve">“serve their own appetites”</w:t>
      </w:r>
      <w:r>
        <w:t xml:space="preserve"> </w:t>
      </w:r>
      <w:r>
        <w:t xml:space="preserve">and</w:t>
      </w:r>
      <w:r>
        <w:t xml:space="preserve"> </w:t>
      </w:r>
      <w:r>
        <w:t xml:space="preserve">“deceive the hearts of the naive”</w:t>
      </w:r>
      <w:r>
        <w:t xml:space="preserve"> </w:t>
      </w:r>
      <w:r>
        <w:t xml:space="preserve">(v. 18) is consistent with Paul’s characterization of false teachers elsewhere (Philippians 3:18–19; Galatians 1:6–9). The promise that</w:t>
      </w:r>
      <w:r>
        <w:t xml:space="preserve"> </w:t>
      </w:r>
      <w:r>
        <w:t xml:space="preserve">“the God of peace will soon crush Satan under your feet”</w:t>
      </w:r>
      <w:r>
        <w:t xml:space="preserve"> </w:t>
      </w:r>
      <w:r>
        <w:t xml:space="preserve">(v. 20) deliberately echoes Genesis 3:15 — the proto-evangelion — grounding the church’s doctrinal perseverance in the eschatological victory of Christ. This is not a throwaway encouragement but a theologically freighted claim: the same God who promised to crush the serpent is at work in the church’s resistance to false teaching.</w:t>
      </w:r>
    </w:p>
    <w:p>
      <w:pPr>
        <w:pStyle w:val="BodyText"/>
      </w:pPr>
      <w:r>
        <w:rPr>
          <w:b/>
          <w:bCs/>
        </w:rPr>
        <w:t xml:space="preserve">On the doxology (vv. 25–27)</w:t>
      </w:r>
    </w:p>
    <w:p>
      <w:pPr>
        <w:pStyle w:val="BodyText"/>
      </w:pPr>
      <w:r>
        <w:t xml:space="preserve">The doxology is the theological capstone of the entire letter, and it is notable that it is disputed textually — some manuscripts place it at 14:23 or 15:33, and some omit it entirely. The majority text and the overwhelming weight of scholarship affirm its place at 16:25–27. Its content recapitulates Paul’s key themes: the gospel, the proclamation among the nations, the mystery now revealed, the obedience of faith, and glory to the only wise God. Dispensational interpreters sometimes read</w:t>
      </w:r>
      <w:r>
        <w:t xml:space="preserve"> </w:t>
      </w:r>
      <w:r>
        <w:t xml:space="preserve">“the mystery”</w:t>
      </w:r>
      <w:r>
        <w:t xml:space="preserve"> </w:t>
      </w:r>
      <w:r>
        <w:t xml:space="preserve">(v. 25) as a reference specifically to the Church as a distinct entity unknown to the Old Testament — a reading pressed by Ephesians 3:3–6. The Reformed reading understands</w:t>
      </w:r>
      <w:r>
        <w:t xml:space="preserve"> </w:t>
      </w:r>
      <w:r>
        <w:t xml:space="preserve">“mystery”</w:t>
      </w:r>
      <w:r>
        <w:t xml:space="preserve"> </w:t>
      </w:r>
      <w:r>
        <w:t xml:space="preserve">in its broader Pauline sense: not something entirely absent from the Old Testament but something veiled and now fully unveiled in Christ — the inclusion of the Gentiles on equal footing with Israel in the one people of God, which the Old Testament promised (Genesis 12:3; Isaiah 49:6) but which has now been made clear through the gospel. The doxology thus closes the letter by lifting the reader’s gaze from the greetings of named individuals to the eternal purposes of the only wise God — this is the intentional literary and theological climax.</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3:15</w:t>
      </w:r>
      <w:r>
        <w:t xml:space="preserve"> </w:t>
      </w:r>
      <w:r>
        <w:t xml:space="preserve">— The proto-evangelion:</w:t>
      </w:r>
      <w:r>
        <w:t xml:space="preserve"> </w:t>
      </w:r>
      <w:r>
        <w:t xml:space="preserve">“he will crush your head, and you will strike his heel.”</w:t>
      </w:r>
      <w:r>
        <w:t xml:space="preserve"> </w:t>
      </w:r>
      <w:r>
        <w:t xml:space="preserve">Paul’s promise in v. 20 (</w:t>
      </w:r>
      <w:r>
        <w:t xml:space="preserve">“the God of peace will soon crush Satan under your feet”</w:t>
      </w:r>
      <w:r>
        <w:t xml:space="preserve">) is a deliberate echo, grounding the church’s protection from false teaching in the eschatological defeat of Satan secured in Christ.</w:t>
      </w:r>
    </w:p>
    <w:p>
      <w:pPr>
        <w:numPr>
          <w:ilvl w:val="0"/>
          <w:numId w:val="1001"/>
        </w:numPr>
      </w:pPr>
      <w:r>
        <w:rPr>
          <w:b/>
          <w:bCs/>
        </w:rPr>
        <w:t xml:space="preserve">Genesis 12:3; Isaiah 49:6</w:t>
      </w:r>
      <w:r>
        <w:t xml:space="preserve"> </w:t>
      </w:r>
      <w:r>
        <w:t xml:space="preserve">— The Old Testament promise that all nations would be blessed through Abraham’s seed and that the servant would be a light to the Gentiles. The doxology’s reference to the gospel</w:t>
      </w:r>
      <w:r>
        <w:t xml:space="preserve"> </w:t>
      </w:r>
      <w:r>
        <w:t xml:space="preserve">“made known to all nations”</w:t>
      </w:r>
      <w:r>
        <w:t xml:space="preserve"> </w:t>
      </w:r>
      <w:r>
        <w:t xml:space="preserve">(v. 26) is the fulfillment of these promises — the greeting list of Gentiles and Jews together is the living demonstration.</w:t>
      </w:r>
    </w:p>
    <w:p>
      <w:pPr>
        <w:numPr>
          <w:ilvl w:val="0"/>
          <w:numId w:val="1001"/>
        </w:numPr>
      </w:pPr>
      <w:r>
        <w:rPr>
          <w:b/>
          <w:bCs/>
        </w:rPr>
        <w:t xml:space="preserve">Galatians 3:26–28</w:t>
      </w:r>
      <w:r>
        <w:t xml:space="preserve"> </w:t>
      </w:r>
      <w:r>
        <w:t xml:space="preserve">—</w:t>
      </w:r>
      <w:r>
        <w:t xml:space="preserve"> </w:t>
      </w:r>
      <w:r>
        <w:t xml:space="preserve">“There is neither Jew nor Greek, slave nor free, male nor female, for you are all one in Christ Jesus.”</w:t>
      </w:r>
      <w:r>
        <w:t xml:space="preserve"> </w:t>
      </w:r>
      <w:r>
        <w:t xml:space="preserve">Romans 16’s demographic breadth — Jewish and Gentile, slave and free, men and women, all named, all honored — is a sociological enactment of this theological declaration.</w:t>
      </w:r>
    </w:p>
    <w:p>
      <w:pPr>
        <w:numPr>
          <w:ilvl w:val="0"/>
          <w:numId w:val="1001"/>
        </w:numPr>
      </w:pPr>
      <w:r>
        <w:rPr>
          <w:b/>
          <w:bCs/>
        </w:rPr>
        <w:t xml:space="preserve">Ephesians 3:3–11</w:t>
      </w:r>
      <w:r>
        <w:t xml:space="preserve"> </w:t>
      </w:r>
      <w:r>
        <w:t xml:space="preserve">— Paul’s parallel treatment of</w:t>
      </w:r>
      <w:r>
        <w:t xml:space="preserve"> </w:t>
      </w:r>
      <w:r>
        <w:t xml:space="preserve">“the mystery”</w:t>
      </w:r>
      <w:r>
        <w:t xml:space="preserve"> </w:t>
      </w:r>
      <w:r>
        <w:t xml:space="preserve">— the inclusion of the Gentiles as fellow heirs — provides the fullest exposition of what Romans 16:25–26 summarizes in doxological form.</w:t>
      </w:r>
    </w:p>
    <w:p>
      <w:pPr>
        <w:numPr>
          <w:ilvl w:val="0"/>
          <w:numId w:val="1001"/>
        </w:numPr>
      </w:pPr>
      <w:r>
        <w:rPr>
          <w:b/>
          <w:bCs/>
        </w:rPr>
        <w:t xml:space="preserve">Philippians 4:21–23</w:t>
      </w:r>
      <w:r>
        <w:t xml:space="preserve"> </w:t>
      </w:r>
      <w:r>
        <w:t xml:space="preserve">— A close parallel to Paul’s closing greeting pattern, including greetings from</w:t>
      </w:r>
      <w:r>
        <w:t xml:space="preserve"> </w:t>
      </w:r>
      <w:r>
        <w:t xml:space="preserve">“Caesar’s household,”</w:t>
      </w:r>
      <w:r>
        <w:t xml:space="preserve"> </w:t>
      </w:r>
      <w:r>
        <w:t xml:space="preserve">demonstrating that the gospel’s reach into households across social strata is a consistent feature of Paul’s letters and communities, not unique to Romans 16.</w:t>
      </w:r>
    </w:p>
    <w:p>
      <w:r>
        <w:pict>
          <v:rect style="width:0;height:1.5pt" o:hralign="center" o:hrstd="t" o:hr="t"/>
        </w:pict>
      </w:r>
    </w:p>
    <w:p>
      <w:pPr>
        <w:pStyle w:val="FirstParagraph"/>
      </w:pPr>
      <w:r>
        <w:rPr>
          <w:b/>
          <w:bCs/>
        </w:rPr>
        <w:t xml:space="preserve">Aim:</w:t>
      </w:r>
      <w:r>
        <w:t xml:space="preserve"> </w:t>
      </w:r>
      <w:r>
        <w:t xml:space="preserve">To demonstrate that Romans 16 is not Paul’s filing cabinet but his theological gallery — a visible display of the gospel’s power to create a community that confounds every social boundary, guards its doctrine, and exists to the glory of the only wise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Commendation of Phoebe, deacon of the church at Cenchreae and patron of many including Paul; Romans urged to receive her and assist her</w:t>
            </w:r>
          </w:p>
        </w:tc>
        <w:tc>
          <w:tcPr/>
          <w:p>
            <w:pPr>
              <w:pStyle w:val="Compact"/>
            </w:pPr>
            <w:r>
              <w:t xml:space="preserve">Phoebe likely carried the letter to Rome;</w:t>
            </w:r>
            <w:r>
              <w:t xml:space="preserve"> </w:t>
            </w:r>
            <w:r>
              <w:rPr>
                <w:i/>
                <w:iCs/>
              </w:rPr>
              <w:t xml:space="preserve">prostatis</w:t>
            </w:r>
            <w:r>
              <w:t xml:space="preserve"> </w:t>
            </w:r>
            <w:r>
              <w:t xml:space="preserve">= patron/benefactor; commendation letters were standard practice</w:t>
            </w:r>
          </w:p>
        </w:tc>
      </w:tr>
      <w:tr>
        <w:tc>
          <w:tcPr/>
          <w:p>
            <w:pPr>
              <w:pStyle w:val="Compact"/>
            </w:pPr>
            <w:r>
              <w:t xml:space="preserve">3–4</w:t>
            </w:r>
          </w:p>
        </w:tc>
        <w:tc>
          <w:tcPr/>
          <w:p>
            <w:pPr>
              <w:pStyle w:val="Compact"/>
            </w:pPr>
            <w:r>
              <w:t xml:space="preserve">Greetings to Prisca and Aquila,</w:t>
            </w:r>
            <w:r>
              <w:t xml:space="preserve"> </w:t>
            </w:r>
            <w:r>
              <w:t xml:space="preserve">“fellow workers in Christ Jesus”</w:t>
            </w:r>
            <w:r>
              <w:t xml:space="preserve"> </w:t>
            </w:r>
            <w:r>
              <w:t xml:space="preserve">who risked their necks for Paul; greeted by all Gentile churches</w:t>
            </w:r>
          </w:p>
        </w:tc>
        <w:tc>
          <w:tcPr/>
          <w:p>
            <w:pPr>
              <w:pStyle w:val="Compact"/>
            </w:pPr>
            <w:r>
              <w:t xml:space="preserve">Mentioned in Acts 18, 1 Cor. 16:19, 2 Tim. 4:19; notably Prisca named first, possibly indicating her prominence</w:t>
            </w:r>
          </w:p>
        </w:tc>
      </w:tr>
      <w:tr>
        <w:tc>
          <w:tcPr/>
          <w:p>
            <w:pPr>
              <w:pStyle w:val="Compact"/>
            </w:pPr>
            <w:r>
              <w:t xml:space="preserve">5a</w:t>
            </w:r>
          </w:p>
        </w:tc>
        <w:tc>
          <w:tcPr/>
          <w:p>
            <w:pPr>
              <w:pStyle w:val="Compact"/>
            </w:pPr>
            <w:r>
              <w:t xml:space="preserve">Greetings to the church in their house</w:t>
            </w:r>
          </w:p>
        </w:tc>
        <w:tc>
          <w:tcPr/>
          <w:p>
            <w:pPr>
              <w:pStyle w:val="Compact"/>
            </w:pPr>
            <w:r>
              <w:t xml:space="preserve">House churches were the structural unit of early Christian community</w:t>
            </w:r>
          </w:p>
        </w:tc>
      </w:tr>
      <w:tr>
        <w:tc>
          <w:tcPr/>
          <w:p>
            <w:pPr>
              <w:pStyle w:val="Compact"/>
            </w:pPr>
            <w:r>
              <w:t xml:space="preserve">5b</w:t>
            </w:r>
          </w:p>
        </w:tc>
        <w:tc>
          <w:tcPr/>
          <w:p>
            <w:pPr>
              <w:pStyle w:val="Compact"/>
            </w:pPr>
            <w:r>
              <w:t xml:space="preserve">Greetings to Epaenetus,</w:t>
            </w:r>
            <w:r>
              <w:t xml:space="preserve"> </w:t>
            </w:r>
            <w:r>
              <w:t xml:space="preserve">“first convert to Christ in Asia”</w:t>
            </w:r>
          </w:p>
        </w:tc>
        <w:tc>
          <w:tcPr/>
          <w:p>
            <w:pPr>
              <w:pStyle w:val="Compact"/>
            </w:pPr>
            <w:r>
              <w:t xml:space="preserve">Honored as a firstfruit; personal affection evident</w:t>
            </w:r>
          </w:p>
        </w:tc>
      </w:tr>
      <w:tr>
        <w:tc>
          <w:tcPr/>
          <w:p>
            <w:pPr>
              <w:pStyle w:val="Compact"/>
            </w:pPr>
            <w:r>
              <w:t xml:space="preserve">6</w:t>
            </w:r>
          </w:p>
        </w:tc>
        <w:tc>
          <w:tcPr/>
          <w:p>
            <w:pPr>
              <w:pStyle w:val="Compact"/>
            </w:pPr>
            <w:r>
              <w:t xml:space="preserve">Greetings to Mary,</w:t>
            </w:r>
            <w:r>
              <w:t xml:space="preserve"> </w:t>
            </w:r>
            <w:r>
              <w:t xml:space="preserve">“who has worked very hard for you”</w:t>
            </w:r>
          </w:p>
        </w:tc>
        <w:tc>
          <w:tcPr/>
          <w:p>
            <w:pPr>
              <w:pStyle w:val="Compact"/>
            </w:pPr>
            <w:r>
              <w:t xml:space="preserve">Labor language (</w:t>
            </w:r>
            <w:r>
              <w:rPr>
                <w:i/>
                <w:iCs/>
              </w:rPr>
              <w:t xml:space="preserve">kopiaō</w:t>
            </w:r>
            <w:r>
              <w:t xml:space="preserve">) used elsewhere for apostolic/ministry work (1 Cor. 15:10; 1 Tim. 5:17)</w:t>
            </w:r>
          </w:p>
        </w:tc>
      </w:tr>
      <w:tr>
        <w:tc>
          <w:tcPr/>
          <w:p>
            <w:pPr>
              <w:pStyle w:val="Compact"/>
            </w:pPr>
            <w:r>
              <w:t xml:space="preserve">7</w:t>
            </w:r>
          </w:p>
        </w:tc>
        <w:tc>
          <w:tcPr/>
          <w:p>
            <w:pPr>
              <w:pStyle w:val="Compact"/>
            </w:pPr>
            <w:r>
              <w:t xml:space="preserve">Greetings to Andronicus and Junia,</w:t>
            </w:r>
            <w:r>
              <w:t xml:space="preserve"> </w:t>
            </w:r>
            <w:r>
              <w:t xml:space="preserve">“fellow Jews,”</w:t>
            </w:r>
            <w:r>
              <w:t xml:space="preserve"> </w:t>
            </w:r>
            <w:r>
              <w:t xml:space="preserve">fellow prisoners,</w:t>
            </w:r>
            <w:r>
              <w:t xml:space="preserve"> </w:t>
            </w:r>
            <w:r>
              <w:t xml:space="preserve">“outstanding among the apostles,”</w:t>
            </w:r>
            <w:r>
              <w:t xml:space="preserve"> </w:t>
            </w:r>
            <w:r>
              <w:t xml:space="preserve">in Christ before Paul</w:t>
            </w:r>
          </w:p>
        </w:tc>
        <w:tc>
          <w:tcPr/>
          <w:p>
            <w:pPr>
              <w:pStyle w:val="Compact"/>
            </w:pPr>
            <w:r>
              <w:t xml:space="preserve">Among the most debated verses; likely a husband-wife or sibling pair in missionary work</w:t>
            </w:r>
          </w:p>
        </w:tc>
      </w:tr>
      <w:tr>
        <w:tc>
          <w:tcPr/>
          <w:p>
            <w:pPr>
              <w:pStyle w:val="Compact"/>
            </w:pPr>
            <w:r>
              <w:t xml:space="preserve">8–9</w:t>
            </w:r>
          </w:p>
        </w:tc>
        <w:tc>
          <w:tcPr/>
          <w:p>
            <w:pPr>
              <w:pStyle w:val="Compact"/>
            </w:pPr>
            <w:r>
              <w:t xml:space="preserve">Greetings to Ampliatus (</w:t>
            </w:r>
            <w:r>
              <w:t xml:space="preserve">“my beloved in the Lord”</w:t>
            </w:r>
            <w:r>
              <w:t xml:space="preserve">), Urbanus (</w:t>
            </w:r>
            <w:r>
              <w:t xml:space="preserve">“our fellow worker in Christ”</w:t>
            </w:r>
            <w:r>
              <w:t xml:space="preserve">), Stachys (</w:t>
            </w:r>
            <w:r>
              <w:t xml:space="preserve">“my beloved”</w:t>
            </w:r>
            <w:r>
              <w:t xml:space="preserve">)</w:t>
            </w:r>
          </w:p>
        </w:tc>
        <w:tc>
          <w:tcPr/>
          <w:p>
            <w:pPr>
              <w:pStyle w:val="Compact"/>
            </w:pPr>
            <w:r>
              <w:t xml:space="preserve">Three individuals; Ampliatus is a common slave name, suggesting possible cross-social inclusion</w:t>
            </w:r>
          </w:p>
        </w:tc>
      </w:tr>
      <w:tr>
        <w:tc>
          <w:tcPr/>
          <w:p>
            <w:pPr>
              <w:pStyle w:val="Compact"/>
            </w:pPr>
            <w:r>
              <w:t xml:space="preserve">10–11</w:t>
            </w:r>
          </w:p>
        </w:tc>
        <w:tc>
          <w:tcPr/>
          <w:p>
            <w:pPr>
              <w:pStyle w:val="Compact"/>
            </w:pPr>
            <w:r>
              <w:t xml:space="preserve">Greetings to Apelles (approved in Christ), household of Aristobulus, Herodion (</w:t>
            </w:r>
            <w:r>
              <w:t xml:space="preserve">“my fellow Jew”</w:t>
            </w:r>
            <w:r>
              <w:t xml:space="preserve">), household of Narcissus</w:t>
            </w:r>
          </w:p>
        </w:tc>
        <w:tc>
          <w:tcPr/>
          <w:p>
            <w:pPr>
              <w:pStyle w:val="Compact"/>
            </w:pPr>
            <w:r>
              <w:t xml:space="preserve">“Household of”</w:t>
            </w:r>
            <w:r>
              <w:t xml:space="preserve"> </w:t>
            </w:r>
            <w:r>
              <w:t xml:space="preserve">may indicate Christians within a non-Christian household; Narcissus may be the freedman of Claudius</w:t>
            </w:r>
          </w:p>
        </w:tc>
      </w:tr>
      <w:tr>
        <w:tc>
          <w:tcPr/>
          <w:p>
            <w:pPr>
              <w:pStyle w:val="Compact"/>
            </w:pPr>
            <w:r>
              <w:t xml:space="preserve">12</w:t>
            </w:r>
          </w:p>
        </w:tc>
        <w:tc>
          <w:tcPr/>
          <w:p>
            <w:pPr>
              <w:pStyle w:val="Compact"/>
            </w:pPr>
            <w:r>
              <w:t xml:space="preserve">Greetings to Tryphaena and Tryphosa (</w:t>
            </w:r>
            <w:r>
              <w:t xml:space="preserve">“workers in the Lord”</w:t>
            </w:r>
            <w:r>
              <w:t xml:space="preserve">), beloved Persis (</w:t>
            </w:r>
            <w:r>
              <w:t xml:space="preserve">“who has worked hard in the Lord”</w:t>
            </w:r>
            <w:r>
              <w:t xml:space="preserve">)</w:t>
            </w:r>
          </w:p>
        </w:tc>
        <w:tc>
          <w:tcPr/>
          <w:p>
            <w:pPr>
              <w:pStyle w:val="Compact"/>
            </w:pPr>
            <w:r>
              <w:t xml:space="preserve">Three women singled out for their labor; same ministry vocabulary as male co-workers</w:t>
            </w:r>
          </w:p>
        </w:tc>
      </w:tr>
      <w:tr>
        <w:tc>
          <w:tcPr/>
          <w:p>
            <w:pPr>
              <w:pStyle w:val="Compact"/>
            </w:pPr>
            <w:r>
              <w:t xml:space="preserve">13</w:t>
            </w:r>
          </w:p>
        </w:tc>
        <w:tc>
          <w:tcPr/>
          <w:p>
            <w:pPr>
              <w:pStyle w:val="Compact"/>
            </w:pPr>
            <w:r>
              <w:t xml:space="preserve">Greetings to Rufus (</w:t>
            </w:r>
            <w:r>
              <w:t xml:space="preserve">“chosen in the Lord”</w:t>
            </w:r>
            <w:r>
              <w:t xml:space="preserve">) and his mother,</w:t>
            </w:r>
            <w:r>
              <w:t xml:space="preserve"> </w:t>
            </w:r>
            <w:r>
              <w:t xml:space="preserve">“who has been a mother to me also”</w:t>
            </w:r>
          </w:p>
        </w:tc>
        <w:tc>
          <w:tcPr/>
          <w:p>
            <w:pPr>
              <w:pStyle w:val="Compact"/>
            </w:pPr>
            <w:r>
              <w:t xml:space="preserve">Rufus possibly the son of Simon of Cyrene (Mark 15:21); personal warmth notable</w:t>
            </w:r>
          </w:p>
        </w:tc>
      </w:tr>
      <w:tr>
        <w:tc>
          <w:tcPr/>
          <w:p>
            <w:pPr>
              <w:pStyle w:val="Compact"/>
            </w:pPr>
            <w:r>
              <w:t xml:space="preserve">14–15</w:t>
            </w:r>
          </w:p>
        </w:tc>
        <w:tc>
          <w:tcPr/>
          <w:p>
            <w:pPr>
              <w:pStyle w:val="Compact"/>
            </w:pPr>
            <w:r>
              <w:t xml:space="preserve">Greetings to Asyncritus, Phlegon, Hermes, Patrobas, Hermas and brothers; Philologus, Julia, Nereus and sister, Olympas, and all the saints with them</w:t>
            </w:r>
          </w:p>
        </w:tc>
        <w:tc>
          <w:tcPr/>
          <w:p>
            <w:pPr>
              <w:pStyle w:val="Compact"/>
            </w:pPr>
            <w:r>
              <w:t xml:space="preserve">Two distinct house church clusters; many names are slave names, indicating the gospel’s reach into Rome’s lowest social strata</w:t>
            </w:r>
          </w:p>
        </w:tc>
      </w:tr>
      <w:tr>
        <w:tc>
          <w:tcPr/>
          <w:p>
            <w:pPr>
              <w:pStyle w:val="Compact"/>
            </w:pPr>
            <w:r>
              <w:t xml:space="preserve">16</w:t>
            </w:r>
          </w:p>
        </w:tc>
        <w:tc>
          <w:tcPr/>
          <w:p>
            <w:pPr>
              <w:pStyle w:val="Compact"/>
            </w:pPr>
            <w:r>
              <w:t xml:space="preserve">Exhortation to greet one another with a holy kiss; all churches of Christ send greetings</w:t>
            </w:r>
          </w:p>
        </w:tc>
        <w:tc>
          <w:tcPr/>
          <w:p>
            <w:pPr>
              <w:pStyle w:val="Compact"/>
            </w:pPr>
            <w:r>
              <w:t xml:space="preserve">The kiss of peace as embodied community practice;</w:t>
            </w:r>
            <w:r>
              <w:t xml:space="preserve"> </w:t>
            </w:r>
            <w:r>
              <w:t xml:space="preserve">“all churches”</w:t>
            </w:r>
            <w:r>
              <w:t xml:space="preserve"> </w:t>
            </w:r>
            <w:r>
              <w:t xml:space="preserve">— global solidarity</w:t>
            </w:r>
          </w:p>
        </w:tc>
      </w:tr>
      <w:tr>
        <w:tc>
          <w:tcPr/>
          <w:p>
            <w:pPr>
              <w:pStyle w:val="Compact"/>
            </w:pPr>
            <w:r>
              <w:t xml:space="preserve">17–18</w:t>
            </w:r>
          </w:p>
        </w:tc>
        <w:tc>
          <w:tcPr/>
          <w:p>
            <w:pPr>
              <w:pStyle w:val="Compact"/>
            </w:pPr>
            <w:r>
              <w:t xml:space="preserve">Sharp warning: watch out for those causing divisions and obstacles contrary to received doctrine; they serve their own appetites, not Christ, and deceive the naive</w:t>
            </w:r>
          </w:p>
        </w:tc>
        <w:tc>
          <w:tcPr/>
          <w:p>
            <w:pPr>
              <w:pStyle w:val="Compact"/>
            </w:pPr>
            <w:r>
              <w:t xml:space="preserve">Sudden tonal shift from warmth to vigilance; false teachers are present reality, not hypothetical</w:t>
            </w:r>
          </w:p>
        </w:tc>
      </w:tr>
      <w:tr>
        <w:tc>
          <w:tcPr/>
          <w:p>
            <w:pPr>
              <w:pStyle w:val="Compact"/>
            </w:pPr>
            <w:r>
              <w:t xml:space="preserve">19</w:t>
            </w:r>
          </w:p>
        </w:tc>
        <w:tc>
          <w:tcPr/>
          <w:p>
            <w:pPr>
              <w:pStyle w:val="Compact"/>
            </w:pPr>
            <w:r>
              <w:t xml:space="preserve">Paul’s commendation of the Romans’ obedience; call to be</w:t>
            </w:r>
            <w:r>
              <w:t xml:space="preserve"> </w:t>
            </w:r>
            <w:r>
              <w:t xml:space="preserve">“wise as to what is good, innocent as to what is evil”</w:t>
            </w:r>
          </w:p>
        </w:tc>
        <w:tc>
          <w:tcPr/>
          <w:p>
            <w:pPr>
              <w:pStyle w:val="Compact"/>
            </w:pPr>
            <w:r>
              <w:t xml:space="preserve">Echoes Matthew 10:16; doctrinal integrity requires both positive wisdom and negative purity</w:t>
            </w:r>
          </w:p>
        </w:tc>
      </w:tr>
      <w:tr>
        <w:tc>
          <w:tcPr/>
          <w:p>
            <w:pPr>
              <w:pStyle w:val="Compact"/>
            </w:pPr>
            <w:r>
              <w:t xml:space="preserve">20</w:t>
            </w:r>
          </w:p>
        </w:tc>
        <w:tc>
          <w:tcPr/>
          <w:p>
            <w:pPr>
              <w:pStyle w:val="Compact"/>
            </w:pPr>
            <w:r>
              <w:t xml:space="preserve">Promise:</w:t>
            </w:r>
            <w:r>
              <w:t xml:space="preserve"> </w:t>
            </w:r>
            <w:r>
              <w:t xml:space="preserve">“The God of peace will soon crush Satan under your feet”</w:t>
            </w:r>
            <w:r>
              <w:t xml:space="preserve">; grace of the Lord Jesus with them</w:t>
            </w:r>
          </w:p>
        </w:tc>
        <w:tc>
          <w:tcPr/>
          <w:p>
            <w:pPr>
              <w:pStyle w:val="Compact"/>
            </w:pPr>
            <w:r>
              <w:t xml:space="preserve">Genesis 3:15 echo; eschatological grounding of doctrinal perseverance</w:t>
            </w:r>
          </w:p>
        </w:tc>
      </w:tr>
      <w:tr>
        <w:tc>
          <w:tcPr/>
          <w:p>
            <w:pPr>
              <w:pStyle w:val="Compact"/>
            </w:pPr>
            <w:r>
              <w:t xml:space="preserve">21–23</w:t>
            </w:r>
          </w:p>
        </w:tc>
        <w:tc>
          <w:tcPr/>
          <w:p>
            <w:pPr>
              <w:pStyle w:val="Compact"/>
            </w:pPr>
            <w:r>
              <w:t xml:space="preserve">Greetings from Timothy, Lucius, Jason, Sosipater, Tertius (the scribe), Gaius (host), Erastus (city treasurer), Quartus</w:t>
            </w:r>
          </w:p>
        </w:tc>
        <w:tc>
          <w:tcPr/>
          <w:p>
            <w:pPr>
              <w:pStyle w:val="Compact"/>
            </w:pPr>
            <w:r>
              <w:t xml:space="preserve">Tertius uniquely inserts his own greeting; Erastus as city treasurer = gospel reaching civic elite; Gaius = host of the whole church</w:t>
            </w:r>
          </w:p>
        </w:tc>
      </w:tr>
      <w:tr>
        <w:tc>
          <w:tcPr/>
          <w:p>
            <w:pPr>
              <w:pStyle w:val="Compact"/>
            </w:pPr>
            <w:r>
              <w:t xml:space="preserve">25–27</w:t>
            </w:r>
          </w:p>
        </w:tc>
        <w:tc>
          <w:tcPr/>
          <w:p>
            <w:pPr>
              <w:pStyle w:val="Compact"/>
            </w:pPr>
            <w:r>
              <w:t xml:space="preserve">Doxology: glory to God who is able to strengthen them; the gospel and proclamation of Jesus Christ; the mystery now revealed; made known to all nations for the obedience of faith; glory to the only wise God through Jesus Christ forever</w:t>
            </w:r>
          </w:p>
        </w:tc>
        <w:tc>
          <w:tcPr/>
          <w:p>
            <w:pPr>
              <w:pStyle w:val="Compact"/>
            </w:pPr>
            <w:r>
              <w:t xml:space="preserve">Theological capstone of the entire letter; recapitulates Romans 1:1–7 and 1:16–17; the letter’s argument ends in worship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Gospel Carried: Phoebe Commended and Commissioned</w:t>
            </w:r>
          </w:p>
        </w:tc>
      </w:tr>
      <w:tr>
        <w:tc>
          <w:tcPr/>
          <w:p>
            <w:pPr>
              <w:pStyle w:val="Compact"/>
            </w:pPr>
            <w:r>
              <w:t xml:space="preserve">2</w:t>
            </w:r>
          </w:p>
        </w:tc>
        <w:tc>
          <w:tcPr/>
          <w:p>
            <w:pPr>
              <w:pStyle w:val="Compact"/>
            </w:pPr>
            <w:r>
              <w:t xml:space="preserve">3–16</w:t>
            </w:r>
          </w:p>
        </w:tc>
        <w:tc>
          <w:tcPr/>
          <w:p>
            <w:pPr>
              <w:pStyle w:val="Compact"/>
            </w:pPr>
            <w:r>
              <w:t xml:space="preserve">The Gospel Embodied: A Community of Named, Known, and Beloved People</w:t>
            </w:r>
          </w:p>
        </w:tc>
      </w:tr>
      <w:tr>
        <w:tc>
          <w:tcPr/>
          <w:p>
            <w:pPr>
              <w:pStyle w:val="Compact"/>
            </w:pPr>
            <w:r>
              <w:t xml:space="preserve">3</w:t>
            </w:r>
          </w:p>
        </w:tc>
        <w:tc>
          <w:tcPr/>
          <w:p>
            <w:pPr>
              <w:pStyle w:val="Compact"/>
            </w:pPr>
            <w:r>
              <w:t xml:space="preserve">17–20</w:t>
            </w:r>
          </w:p>
        </w:tc>
        <w:tc>
          <w:tcPr/>
          <w:p>
            <w:pPr>
              <w:pStyle w:val="Compact"/>
            </w:pPr>
            <w:r>
              <w:t xml:space="preserve">The Gospel Guarded: Warning, Wisdom, and the God Who Crushes Satan</w:t>
            </w:r>
          </w:p>
        </w:tc>
      </w:tr>
      <w:tr>
        <w:tc>
          <w:tcPr/>
          <w:p>
            <w:pPr>
              <w:pStyle w:val="Compact"/>
            </w:pPr>
            <w:r>
              <w:t xml:space="preserve">4</w:t>
            </w:r>
          </w:p>
        </w:tc>
        <w:tc>
          <w:tcPr/>
          <w:p>
            <w:pPr>
              <w:pStyle w:val="Compact"/>
            </w:pPr>
            <w:r>
              <w:t xml:space="preserve">21–23</w:t>
            </w:r>
          </w:p>
        </w:tc>
        <w:tc>
          <w:tcPr/>
          <w:p>
            <w:pPr>
              <w:pStyle w:val="Compact"/>
            </w:pPr>
            <w:r>
              <w:t xml:space="preserve">The Gospel Extended: Greetings from the Team in Corinth</w:t>
            </w:r>
          </w:p>
        </w:tc>
      </w:tr>
      <w:tr>
        <w:tc>
          <w:tcPr/>
          <w:p>
            <w:pPr>
              <w:pStyle w:val="Compact"/>
            </w:pPr>
            <w:r>
              <w:t xml:space="preserve">5</w:t>
            </w:r>
          </w:p>
        </w:tc>
        <w:tc>
          <w:tcPr/>
          <w:p>
            <w:pPr>
              <w:pStyle w:val="Compact"/>
            </w:pPr>
            <w:r>
              <w:t xml:space="preserve">25–27</w:t>
            </w:r>
          </w:p>
        </w:tc>
        <w:tc>
          <w:tcPr/>
          <w:p>
            <w:pPr>
              <w:pStyle w:val="Compact"/>
            </w:pPr>
            <w:r>
              <w:t xml:space="preserve">The Gospel Glorified: Doxology to the Only Wise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gospel that unites Jews and Gentiles in one body now visibly on display in Rome — and glory to God alone.</w:t>
      </w:r>
    </w:p>
    <w:p>
      <w:pPr>
        <w:pStyle w:val="BodyText"/>
      </w:pPr>
      <w:r>
        <w:rPr>
          <w:b/>
          <w:bCs/>
        </w:rPr>
        <w:t xml:space="preserve">Primary Claim:</w:t>
      </w:r>
      <w:r>
        <w:t xml:space="preserve"> </w:t>
      </w:r>
      <w:r>
        <w:t xml:space="preserve">The gospel Paul has argued throughout Romans is not a system of ideas but a living community of real people, bound together across every social division by grace — and the God who produced this community through the revealed mystery of the gospel deserves unending glory.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gospel makes people visible who the world renders invisible.</w:t>
      </w:r>
      <w:r>
        <w:t xml:space="preserve"> </w:t>
      </w:r>
      <w:r>
        <w:rPr>
          <w:i/>
          <w:iCs/>
        </w:rPr>
        <w:t xml:space="preserve">(Mind/belief)</w:t>
      </w:r>
    </w:p>
    <w:p>
      <w:pPr>
        <w:pStyle w:val="BodyText"/>
      </w:pPr>
      <w:r>
        <w:t xml:space="preserve">Paul names twenty-six individuals, many of them women, many of them bearing slave names, many of them Gentiles — people the Roman world would have passed over without a second glance. He calls them beloved, co-worker, approved, outstanding, first convert, mother to me. The gospel does not produce a generic community of anonymous adherents; it produces a community where each person is known, named, and honored for their specific contribution to Christ’s work. The preacher or teacher who handles this chapter must resist the temptation to rush past the names toward the</w:t>
      </w:r>
      <w:r>
        <w:t xml:space="preserve"> </w:t>
      </w:r>
      <w:r>
        <w:t xml:space="preserve">“real content.”</w:t>
      </w:r>
      <w:r>
        <w:t xml:space="preserve"> </w:t>
      </w:r>
      <w:r>
        <w:t xml:space="preserve">The names</w:t>
      </w:r>
      <w:r>
        <w:t xml:space="preserve"> </w:t>
      </w:r>
      <w:r>
        <w:rPr>
          <w:i/>
          <w:iCs/>
        </w:rPr>
        <w:t xml:space="preserve">are</w:t>
      </w:r>
      <w:r>
        <w:t xml:space="preserve"> </w:t>
      </w:r>
      <w:r>
        <w:t xml:space="preserve">the content — they are the living proof that the theology of Romans 1–15 works. The application is not sentimental: examine your own community of faith. Who is invisible there? Who has been serving hard, like Mary or Persis, but whose name is never spoken from the front? The gospel’s community is the one where the invisible are made visible.</w:t>
      </w:r>
    </w:p>
    <w:p>
      <w:pPr>
        <w:pStyle w:val="BodyText"/>
      </w:pPr>
      <w:r>
        <w:rPr>
          <w:b/>
          <w:bCs/>
        </w:rPr>
        <w:t xml:space="preserve">2. The body of Christ is constituted by grace across lines that would otherwise divide.</w:t>
      </w:r>
      <w:r>
        <w:t xml:space="preserve"> </w:t>
      </w:r>
      <w:r>
        <w:rPr>
          <w:i/>
          <w:iCs/>
        </w:rPr>
        <w:t xml:space="preserve">(Affections/worship)</w:t>
      </w:r>
    </w:p>
    <w:p>
      <w:pPr>
        <w:pStyle w:val="BodyText"/>
      </w:pPr>
      <w:r>
        <w:t xml:space="preserve">The community Paul greets is remarkable by any social measure: Jewish and Gentile, freedmen and slaves, civic elites and household workers, men and women, those who were in Christ before Paul and those recently converted. No social logic in the ancient world would have assembled this group. Only the gospel assembles them. The application to affections is direct: the church is not your people gathered together — it is</w:t>
      </w:r>
      <w:r>
        <w:t xml:space="preserve"> </w:t>
      </w:r>
      <w:r>
        <w:rPr>
          <w:i/>
          <w:iCs/>
        </w:rPr>
        <w:t xml:space="preserve">Christ’s</w:t>
      </w:r>
      <w:r>
        <w:t xml:space="preserve"> </w:t>
      </w:r>
      <w:r>
        <w:t xml:space="preserve">people gathered together, and they will not always be your kind. The call is to feel the weight of this, to let it disturb easy assumptions about who belongs here, and to cultivate genuine affection (Paul calls multiple people</w:t>
      </w:r>
      <w:r>
        <w:t xml:space="preserve"> </w:t>
      </w:r>
      <w:r>
        <w:t xml:space="preserve">“beloved”</w:t>
      </w:r>
      <w:r>
        <w:t xml:space="preserve">) for those whose only common ground with you is the Lord Jesus Christ. This is not diversity as an ideological achievement but diversity as a gospel necessity.</w:t>
      </w:r>
    </w:p>
    <w:p>
      <w:pPr>
        <w:pStyle w:val="BodyText"/>
      </w:pPr>
      <w:r>
        <w:rPr>
          <w:b/>
          <w:bCs/>
        </w:rPr>
        <w:t xml:space="preserve">3. Sound doctrine must be actively guarded, not passively assumed.</w:t>
      </w:r>
      <w:r>
        <w:t xml:space="preserve"> </w:t>
      </w:r>
      <w:r>
        <w:rPr>
          <w:i/>
          <w:iCs/>
        </w:rPr>
        <w:t xml:space="preserve">(Will/behavior)</w:t>
      </w:r>
    </w:p>
    <w:p>
      <w:pPr>
        <w:pStyle w:val="BodyText"/>
      </w:pPr>
      <w:r>
        <w:t xml:space="preserve">Paul’s warning in vv. 17–20 is structurally jarring — it interrupts the warmth of the greeting section with a sharp command:</w:t>
      </w:r>
      <w:r>
        <w:t xml:space="preserve"> </w:t>
      </w:r>
      <w:r>
        <w:rPr>
          <w:i/>
          <w:iCs/>
        </w:rPr>
        <w:t xml:space="preserve">watch out</w:t>
      </w:r>
      <w:r>
        <w:t xml:space="preserve">. The word (</w:t>
      </w:r>
      <w:r>
        <w:rPr>
          <w:i/>
          <w:iCs/>
        </w:rPr>
        <w:t xml:space="preserve">skopeo</w:t>
      </w:r>
      <w:r>
        <w:t xml:space="preserve">) means to fix your eyes on, to keep under close observation. The false teachers Paul warns against are not announced heretics — they are people creating divisions and obstacles</w:t>
      </w:r>
      <w:r>
        <w:t xml:space="preserve"> </w:t>
      </w:r>
      <w:r>
        <w:t xml:space="preserve">“contrary to the doctrine you have been taught,”</w:t>
      </w:r>
      <w:r>
        <w:t xml:space="preserve"> </w:t>
      </w:r>
      <w:r>
        <w:t xml:space="preserve">and they do it while sounding plausible enough to deceive the naive. The application is concrete: personal and congregational doctrinal vigilance is not optional, and the form it takes is specific — Paul says to be</w:t>
      </w:r>
      <w:r>
        <w:t xml:space="preserve"> </w:t>
      </w:r>
      <w:r>
        <w:t xml:space="preserve">“wise as to what is good, innocent as to what is evil.”</w:t>
      </w:r>
      <w:r>
        <w:t xml:space="preserve"> </w:t>
      </w:r>
      <w:r>
        <w:t xml:space="preserve">This means active engagement with sound teaching (wisdom) and deliberate avoidance of those who would entangle the mind in plausible error (innocence). Practically: you cannot be doctrinally passive and spiritually healthy. What are you doing concretely to know the teaching well enough to recognize what contradicts it?</w:t>
      </w:r>
    </w:p>
    <w:p>
      <w:pPr>
        <w:pStyle w:val="BodyText"/>
      </w:pPr>
      <w:r>
        <w:rPr>
          <w:b/>
          <w:bCs/>
        </w:rPr>
        <w:t xml:space="preserve">4. The God of peace who will crush Satan is the same God sustaining your faithfulness right now.</w:t>
      </w:r>
      <w:r>
        <w:t xml:space="preserve"> </w:t>
      </w:r>
      <w:r>
        <w:rPr>
          <w:i/>
          <w:iCs/>
        </w:rPr>
        <w:t xml:space="preserve">(Affections/worship)</w:t>
      </w:r>
    </w:p>
    <w:p>
      <w:pPr>
        <w:pStyle w:val="BodyText"/>
      </w:pPr>
      <w:r>
        <w:t xml:space="preserve">The promise of v. 20 —</w:t>
      </w:r>
      <w:r>
        <w:t xml:space="preserve"> </w:t>
      </w:r>
      <w:r>
        <w:t xml:space="preserve">“the God of peace will soon crush Satan under your feet”</w:t>
      </w:r>
      <w:r>
        <w:t xml:space="preserve"> </w:t>
      </w:r>
      <w:r>
        <w:t xml:space="preserve">— is not a vague encouragement. It is a Genesis 3:15 echo placed in the context of doctrinal perseverance, telling the Romans that the same divine power that promised to crush the serpent in the garden is the power at work in their resistance to false teaching. The affective application is this: the pressure to drift, to accommodate error, to find the false teachers’ approach more appealing — that pressure does not indicate weakness of will. It indicates a genuine spiritual conflict with a real enemy. And the one who will crush that enemy is the God of peace — the one who reconciled you to Himself and to one another is the one who fights for you. The appropriate response is not merely resolve but relief and worship: you are not fighting this battle in your own strength, and the outcome is already declared.</w:t>
      </w:r>
    </w:p>
    <w:p>
      <w:pPr>
        <w:pStyle w:val="BodyText"/>
      </w:pPr>
      <w:r>
        <w:rPr>
          <w:b/>
          <w:bCs/>
        </w:rPr>
        <w:t xml:space="preserve">5. Worship is the right ending for everything — including a letter full of theology.</w:t>
      </w:r>
      <w:r>
        <w:t xml:space="preserve"> </w:t>
      </w:r>
      <w:r>
        <w:rPr>
          <w:i/>
          <w:iCs/>
        </w:rPr>
        <w:t xml:space="preserve">(Affections/worship)</w:t>
      </w:r>
    </w:p>
    <w:p>
      <w:pPr>
        <w:pStyle w:val="BodyText"/>
      </w:pPr>
      <w:r>
        <w:t xml:space="preserve">The doxology in vv. 25–27 is not a conventional sign-off. It is the letter’s intended destination. Paul has argued through eleven chapters of theology and four chapters of ethics, and when he reaches the end, he does not summarize — he worships. He lifts the reader’s gaze to the only wise God who has been working all of this — the mystery hidden, the revelation given, the nations gathered, the obedience of faith produced — to His own glory forever. The application is to the reader’s own relationship with the intellectual content of Romans: the point is not to have mastered the theology but to have been brought by the theology to the God of the theology. When your study of Romans ends in anything less than doxology, you have stopped short. Specifically and practically: the next time you reach a passage of Scripture you have understood well, ask whether understanding it has led you to worship. If not, keep going — you are not yet at the destination.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Romans 16 demonstrates that the gospel of God is not only a proclamation but a social reality — it creates a community whose existence is itself theological testimony. The range of persons greeted — crossing lines of ethnicity, social status, gender, and geography — embodies the claim of Romans 3:22 that there is</w:t>
      </w:r>
      <w:r>
        <w:t xml:space="preserve"> </w:t>
      </w:r>
      <w:r>
        <w:t xml:space="preserve">“no distinction”</w:t>
      </w:r>
      <w:r>
        <w:t xml:space="preserve"> </w:t>
      </w:r>
      <w:r>
        <w:t xml:space="preserve">in condemnation, and equally no distinction in grace. The warning of vv. 17–20 teaches that God’s peace is not passive — He is the God who crushes enemies and guards His people through their doctrinal faithfulness. The doxology establishes that all of this — the gospel, the community, the Gentile mission, the obedience of faith — exists for one ultimate purpose: the glory of the only wise God through Jesus Christ. Theology that does not end in the worship of this God has not completed its work.</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Romans 16 is a living display of the covenant of grace applied across the nations. The mystery Paul references in v. 25 — the inclusion of the Gentiles in the one people of God — is precisely what Reformed covenant theology traces through the Old Testament as promised and through the New Testament as fulfilled. The community of Jews and Gentiles, slaves and free, men and women, all held together by grace and named as beloved in Christ, is the eschatological people of God that the prophets foresaw (Isaiah 2:2–4; 49:6; Amos 9:11–12) and the gospel has now assembled. The doxology’s closing phrase —</w:t>
      </w:r>
      <w:r>
        <w:t xml:space="preserve"> </w:t>
      </w:r>
      <w:r>
        <w:t xml:space="preserve">“the only wise God”</w:t>
      </w:r>
      <w:r>
        <w:t xml:space="preserve"> </w:t>
      </w:r>
      <w:r>
        <w:t xml:space="preserve">— is a Reformed doxological instinct: all wisdom originates in and returns to God; human wisdom unaided does not discover the gospel but receives it as revelation. The repeated emphasis on grace (v. 20, v. 24, v. 27) confirms that the community described throughout the chapter exists entirely by grace — not by social achievement, spiritual accomplishment, or ethnic inheritance — and will be preserved by grace until the God of peace completes what He has begun.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gospel Paul has argued for sixteen chapters is not an idea to be filed away — it is standing in front of you in the faces of Phoebe and Prisca, Andronicus and Junia, Mary and Persis and Rufus’s mother. This is what grace does: it assembles the unassemblable, names the nameless, and binds together people who have nothing in common except the Lord Jesus Christ — and then it points all of it toward the only wise God and says: glory to Him, forever. If Romans ends and your response is anything less than worship, go back and read it again.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Romans 16 as an appendix rather than a conclusion.</w:t>
      </w:r>
      <w:r>
        <w:t xml:space="preserve"> </w:t>
      </w:r>
      <w:r>
        <w:t xml:space="preserve">The most common failure with this chapter is to skip it, summarize it in one sentence (</w:t>
      </w:r>
      <w:r>
        <w:t xml:space="preserve">“Paul says hello to some people”</w:t>
      </w:r>
      <w:r>
        <w:t xml:space="preserve">), or treat it as the administrative tail of a theological dog. This is a serious misreading. Romans 16 is Paul’s intentional demonstration that the theology of Romans 1–15 is not abstract — it has produced real people in a real community. The preacher who skips this chapter deprives the congregation of the sight of the gospel in action.</w:t>
      </w:r>
    </w:p>
    <w:p>
      <w:pPr>
        <w:numPr>
          <w:ilvl w:val="0"/>
          <w:numId w:val="1002"/>
        </w:numPr>
      </w:pPr>
      <w:r>
        <w:rPr>
          <w:b/>
          <w:bCs/>
        </w:rPr>
        <w:t xml:space="preserve">Racing past the names without letting them speak.</w:t>
      </w:r>
      <w:r>
        <w:t xml:space="preserve"> </w:t>
      </w:r>
      <w:r>
        <w:t xml:space="preserve">The temptation to reach the</w:t>
      </w:r>
      <w:r>
        <w:t xml:space="preserve"> </w:t>
      </w:r>
      <w:r>
        <w:t xml:space="preserve">“real content”</w:t>
      </w:r>
      <w:r>
        <w:t xml:space="preserve"> </w:t>
      </w:r>
      <w:r>
        <w:t xml:space="preserve">(the warning, the doxology) by hurrying through the greetings fundamentally misunderstands what the greetings are. Each name Paul provides with a descriptor —</w:t>
      </w:r>
      <w:r>
        <w:t xml:space="preserve"> </w:t>
      </w:r>
      <w:r>
        <w:t xml:space="preserve">“my beloved,”</w:t>
      </w:r>
      <w:r>
        <w:t xml:space="preserve"> </w:t>
      </w:r>
      <w:r>
        <w:t xml:space="preserve">“approved in Christ,”</w:t>
      </w:r>
      <w:r>
        <w:t xml:space="preserve"> </w:t>
      </w:r>
      <w:r>
        <w:t xml:space="preserve">“first convert,”</w:t>
      </w:r>
      <w:r>
        <w:t xml:space="preserve"> </w:t>
      </w:r>
      <w:r>
        <w:t xml:space="preserve">“outstanding among the apostles,”</w:t>
      </w:r>
      <w:r>
        <w:t xml:space="preserve"> </w:t>
      </w:r>
      <w:r>
        <w:t xml:space="preserve">“who risked their necks for me”</w:t>
      </w:r>
      <w:r>
        <w:t xml:space="preserve"> </w:t>
      </w:r>
      <w:r>
        <w:t xml:space="preserve">— is a compressed testimony. The preacher should slow down enough to let the congregation feel the texture of this community.</w:t>
      </w:r>
    </w:p>
    <w:p>
      <w:pPr>
        <w:numPr>
          <w:ilvl w:val="0"/>
          <w:numId w:val="1002"/>
        </w:numPr>
      </w:pPr>
      <w:r>
        <w:rPr>
          <w:b/>
          <w:bCs/>
        </w:rPr>
        <w:t xml:space="preserve">Using Phoebe and Junia to settle the women-in-office debate rather than to preach the passage.</w:t>
      </w:r>
      <w:r>
        <w:t xml:space="preserve"> </w:t>
      </w:r>
      <w:r>
        <w:t xml:space="preserve">These two figures generate significant discussion in the literature, but Paul’s purpose in Romans 16 is not to resolve questions of church governance — it is to commend specific people for specific service and to call the Romans to receive and support them. The preacher should acknowledge the exegetical questions honestly, resist the temptation to use the passage as a proof text in either direction, and keep the expositional focus on what Paul is actually doing: honoring women whose service to the gospel was genuine and substantial.</w:t>
      </w:r>
    </w:p>
    <w:p>
      <w:pPr>
        <w:numPr>
          <w:ilvl w:val="0"/>
          <w:numId w:val="1002"/>
        </w:numPr>
      </w:pPr>
      <w:r>
        <w:rPr>
          <w:b/>
          <w:bCs/>
        </w:rPr>
        <w:t xml:space="preserve">Treating the warning of vv. 17–20 as a non sequitur.</w:t>
      </w:r>
      <w:r>
        <w:t xml:space="preserve"> </w:t>
      </w:r>
      <w:r>
        <w:t xml:space="preserve">The shift from warm greetings to sharp warning is jarring, and some preachers either soften it (</w:t>
      </w:r>
      <w:r>
        <w:t xml:space="preserve">“Paul just wants to make sure they stay on track”</w:t>
      </w:r>
      <w:r>
        <w:t xml:space="preserve">) or ignore it in favor of returning to the doxology. But Paul’s structural choice is intentional: genuine Christian community, of the kind just described in vv. 3–16, is exactly what false teachers threaten. The warning is not abstract — it is addressed to the community just named and commended. The stakes of losing doctrinal integrity are not theoretical but pastoral and personal.</w:t>
      </w:r>
    </w:p>
    <w:p>
      <w:pPr>
        <w:numPr>
          <w:ilvl w:val="0"/>
          <w:numId w:val="1002"/>
        </w:numPr>
      </w:pPr>
      <w:r>
        <w:rPr>
          <w:b/>
          <w:bCs/>
        </w:rPr>
        <w:t xml:space="preserve">Spiritualizing the doxology away from the letter’s argument.</w:t>
      </w:r>
      <w:r>
        <w:t xml:space="preserve"> </w:t>
      </w:r>
      <w:r>
        <w:t xml:space="preserve">The closing doxology (vv. 25–27) is sometimes preached as a generic expression of praise — beautiful but disconnected from what precedes it. This misses the literary and theological function of the doxology: it is Paul’s deliberate recapitulation of the letter’s entire argument in worshipful form. Every phrase of vv. 25–27 — the gospel, the mystery revealed, the nations, the obedience of faith — corresponds to a major movement in the letter. The preacher should help the congregation see that this doxology is not a pious closing but the letter’s destination, the point toward which all the theology and ethics and community have been heading.</w:t>
      </w:r>
    </w:p>
    <w:p>
      <w:pPr>
        <w:numPr>
          <w:ilvl w:val="0"/>
          <w:numId w:val="1002"/>
        </w:numPr>
      </w:pPr>
      <w:r>
        <w:rPr>
          <w:b/>
          <w:bCs/>
        </w:rPr>
        <w:t xml:space="preserve">Missing the eschatological force of v. 20.</w:t>
      </w:r>
      <w:r>
        <w:t xml:space="preserve"> </w:t>
      </w:r>
      <w:r>
        <w:t xml:space="preserve">“The God of peace will soon crush Satan under your feet”</w:t>
      </w:r>
      <w:r>
        <w:t xml:space="preserve"> </w:t>
      </w:r>
      <w:r>
        <w:t xml:space="preserve">is sometimes preached as encouragement for personal struggles or generic spiritual warfare. Its primary context is doctrinal: Paul has just warned against false teachers who deceive, and he now grounds the community’s resistance in the eschatological defeat of the one behind all deception — Satan himself. The echo of Genesis 3:15 is deliberate, placing the Roman church’s doctrinal perseverance within the cosmic narrative that began in the garden and will end at the consummation. Do not domesticate this verse into a comfort-text stripped of its eschatological and doctrinal weight.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2026-07-14T21:07:54Z</dcterms:created>
  <dcterms:modified xsi:type="dcterms:W3CDTF">2026-07-14T21:07:54Z</dcterms:modified>
</cp:coreProperties>
</file>

<file path=docProps/custom.xml><?xml version="1.0" encoding="utf-8"?>
<Properties xmlns="http://schemas.openxmlformats.org/officeDocument/2006/custom-properties" xmlns:vt="http://schemas.openxmlformats.org/officeDocument/2006/docPropsVTypes"/>
</file>